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113" w:type="dxa"/>
        </w:tblCellMar>
      </w:tblPr>
      <w:tblGrid>
        <w:gridCol w:w="8296"/>
      </w:tblGrid>
      <w:tr>
        <w:tblPrEx>
          <w:tblCellMar>
            <w:top w:w="0" w:type="dxa"/>
            <w:left w:w="0" w:type="dxa"/>
            <w:bottom w:w="0" w:type="dxa"/>
            <w:right w:w="113" w:type="dxa"/>
          </w:tblCellMar>
        </w:tblPrEx>
        <w:trPr>
          <w:trHeight w:val="797" w:hRule="atLeast"/>
          <w:jc w:val="center"/>
        </w:trPr>
        <w:tc>
          <w:tcPr>
            <w:tcW w:w="8296" w:type="dxa"/>
            <w:noWrap w:val="0"/>
            <w:vAlign w:val="center"/>
          </w:tcPr>
          <w:p>
            <w:pPr>
              <w:pStyle w:val="3"/>
              <w:spacing w:line="1060" w:lineRule="exact"/>
              <w:rPr>
                <w:rFonts w:hint="eastAsia" w:eastAsia="方正小标宋简体"/>
                <w:b w:val="0"/>
                <w:spacing w:val="34"/>
                <w:w w:val="60"/>
                <w:kern w:val="0"/>
                <w:position w:val="0"/>
                <w:sz w:val="84"/>
                <w:szCs w:val="84"/>
              </w:rPr>
            </w:pPr>
            <w:r>
              <w:rPr>
                <w:rFonts w:hint="eastAsia" w:eastAsia="方正小标宋简体"/>
                <w:b w:val="0"/>
                <w:spacing w:val="4"/>
                <w:w w:val="63"/>
                <w:kern w:val="0"/>
                <w:position w:val="0"/>
                <w:sz w:val="84"/>
                <w:szCs w:val="84"/>
              </w:rPr>
              <w:t>中国共产主义青年团罗定市委员</w:t>
            </w:r>
            <w:r>
              <w:rPr>
                <w:rFonts w:hint="eastAsia" w:eastAsia="方正小标宋简体"/>
                <w:b w:val="0"/>
                <w:spacing w:val="2"/>
                <w:w w:val="63"/>
                <w:kern w:val="0"/>
                <w:position w:val="0"/>
                <w:sz w:val="84"/>
                <w:szCs w:val="84"/>
              </w:rPr>
              <w:t>会</w:t>
            </w:r>
          </w:p>
        </w:tc>
      </w:tr>
    </w:tbl>
    <w:p>
      <w:pPr>
        <w:adjustRightInd w:val="0"/>
        <w:spacing w:line="760" w:lineRule="exac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line id="直接连接符 3" o:spid="_x0000_s1026" o:spt="20" style="position:absolute;left:0pt;margin-left:0pt;margin-top:7.95pt;height:0pt;width:442.2pt;z-index:251659264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jTV2AEAAGsDAAAOAAAAZHJzL2Uyb0RvYy54bWysU8FuEzEQvSPxD5bvZDcpKe0qmx5ShUuB&#10;SG0/wLG9WQvbY9lOdvMT/AASNzhx7J2/oXwGYycbCtwQexitPTNv5r0Zz656o8lO+qDA1nQ8KimR&#10;loNQdlPT+7vliwtKQmRWMA1W1nQvA72aP38261wlJ9CCFtITBLGh6lxN2xhdVRSBt9KwMAInLTob&#10;8IZFPPpNITzrEN3oYlKW50UHXjgPXIaAt9cHJ51n/KaRPL5rmiAj0TXF3mK2Ptt1ssV8xqqNZ65V&#10;/NgG+4cuDFMWi56grllkZOvVX1BGcQ8BmjjiYApoGsVl5oBsxuUfbG5b5mTmguIEd5Ip/D9Y/na3&#10;8kSJmp5RYpnBET1+fPj+4fOPb5/QPn79Qs6SSJ0LFcYu7Monmry3t+4G+PtALCxaZjcyN3u3d4gw&#10;ThnFbynpEByWWndvQGAM20bIivWNNwkStSB9Hsz+NBjZR8Lxcno+nl6+xPnxwVewakh0PsTXEgxJ&#10;PzXVyibNWMV2NyGmRlg1hKRrC0uldZ67tqSr6eRi+mqaMwJoJZI3xQW/WS+0JzuGq7NclvhlWuh5&#10;GuZha8WhirYpT+atO5YeaB8EXIPYr/ygDU40N3fcvrQyT89ZwV9vZP4TAAD//wMAUEsDBBQABgAI&#10;AAAAIQC6Fmf/2gAAAAYBAAAPAAAAZHJzL2Rvd25yZXYueG1sTI/BTsMwEETvSPyDtUjcqENVUBri&#10;VAXBDQkRoL268RJHjddR7Kbu37OIQznOzGrmbblKrhcTjqHzpOB2loFAarzpqFXw+fFyk4MIUZPR&#10;vSdUcMIAq+ryotSF8Ud6x6mOreASCoVWYGMcCilDY9HpMPMDEmfffnQ6shxbaUZ95HLXy3mW3Uun&#10;O+IFqwd8stjs64NTkDb52m5f4+Oz/3qz+7St3TQ/KXV9ldYPICKmeD6GX3xGh4qZdv5AJoheAT8S&#10;2b1bguA0zxcLELs/Q1al/I9f/QAAAP//AwBQSwECLQAUAAYACAAAACEAtoM4kv4AAADhAQAAEwAA&#10;AAAAAAAAAAAAAAAAAAAAW0NvbnRlbnRfVHlwZXNdLnhtbFBLAQItABQABgAIAAAAIQA4/SH/1gAA&#10;AJQBAAALAAAAAAAAAAAAAAAAAC8BAABfcmVscy8ucmVsc1BLAQItABQABgAIAAAAIQCdUjTV2AEA&#10;AGsDAAAOAAAAAAAAAAAAAAAAAC4CAABkcnMvZTJvRG9jLnhtbFBLAQItABQABgAIAAAAIQC6Fmf/&#10;2gAAAAYBAAAPAAAAAAAAAAAAAAAAADIEAABkcnMvZG93bnJldi54bWxQSwUGAAAAAAQABADzAAAA&#10;OQUAAAAA&#10;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adjustRightInd w:val="0"/>
        <w:spacing w:line="760" w:lineRule="exact"/>
        <w:jc w:val="center"/>
        <w:rPr>
          <w:rFonts w:ascii="Times New Roman" w:hAnsi="Times New Roman" w:cs="Times New Roman"/>
        </w:rPr>
      </w:pP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关于印发《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共青团罗定市委员会</w:t>
      </w:r>
      <w:r>
        <w:rPr>
          <w:rFonts w:ascii="Times New Roman" w:hAnsi="Times New Roman" w:eastAsia="方正小标宋简体" w:cs="Times New Roman"/>
          <w:sz w:val="44"/>
          <w:szCs w:val="44"/>
        </w:rPr>
        <w:t>20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</w:t>
      </w:r>
      <w:r>
        <w:rPr>
          <w:rFonts w:ascii="Times New Roman" w:hAnsi="Times New Roman" w:eastAsia="方正小标宋简体" w:cs="Times New Roman"/>
          <w:sz w:val="44"/>
          <w:szCs w:val="44"/>
        </w:rPr>
        <w:t>年普法</w:t>
      </w: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责任清单》的通</w:t>
      </w:r>
      <w:bookmarkStart w:id="0" w:name="_GoBack"/>
      <w:bookmarkEnd w:id="0"/>
      <w:r>
        <w:rPr>
          <w:rFonts w:ascii="Times New Roman" w:hAnsi="Times New Roman" w:eastAsia="方正小标宋简体" w:cs="Times New Roman"/>
          <w:sz w:val="44"/>
          <w:szCs w:val="44"/>
        </w:rPr>
        <w:t>知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机关各部室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市青少年宫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现将《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共青团罗定市委员会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年普法责任清单》印发给你们，请按照职责分工认真抓好落实。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spacing w:line="580" w:lineRule="exact"/>
        <w:ind w:firstLine="5440" w:firstLineChars="1700"/>
        <w:jc w:val="right"/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共青团罗定市委员会</w:t>
      </w:r>
    </w:p>
    <w:p>
      <w:pPr>
        <w:spacing w:line="580" w:lineRule="exact"/>
        <w:ind w:firstLine="5440" w:firstLineChars="1700"/>
        <w:jc w:val="right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年4月3日</w:t>
      </w:r>
    </w:p>
    <w:p>
      <w:pPr>
        <w:spacing w:line="580" w:lineRule="exact"/>
        <w:ind w:firstLine="5440" w:firstLineChars="1700"/>
        <w:jc w:val="right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spacing w:line="580" w:lineRule="exact"/>
        <w:ind w:firstLine="5440" w:firstLineChars="17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spacing w:line="580" w:lineRule="exact"/>
        <w:ind w:firstLine="5440" w:firstLineChars="17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br w:type="textWrapping"/>
      </w:r>
    </w:p>
    <w:p>
      <w:pPr>
        <w:spacing w:line="580" w:lineRule="exact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共青团罗定市委员会</w:t>
      </w:r>
      <w:r>
        <w:rPr>
          <w:rFonts w:ascii="Times New Roman" w:hAnsi="Times New Roman" w:eastAsia="方正小标宋简体" w:cs="Times New Roman"/>
          <w:sz w:val="44"/>
          <w:szCs w:val="44"/>
        </w:rPr>
        <w:t>20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</w:t>
      </w:r>
      <w:r>
        <w:rPr>
          <w:rFonts w:ascii="Times New Roman" w:hAnsi="Times New Roman" w:eastAsia="方正小标宋简体" w:cs="Times New Roman"/>
          <w:sz w:val="44"/>
          <w:szCs w:val="44"/>
        </w:rPr>
        <w:t>年普法责任清单</w:t>
      </w:r>
    </w:p>
    <w:p>
      <w:pPr>
        <w:spacing w:line="580" w:lineRule="exact"/>
        <w:jc w:val="center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</w:rPr>
        <w:t>一、普法内容　</w:t>
      </w: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习近平新时代中国特色社会主义思想，党中央关于全面依法治国的重要部署；《宪法》；中国特色社会主义法律体系；《中华人民共和国未成年人保护法》《中华人民共和国预防未成年人犯罪法》《安徽省未成年人保护条例》《安徽省预防未成年人犯罪条例》《未成年人网络保护条例》等有关青少年方面的法律法规。　</w:t>
      </w:r>
      <w:r>
        <w:rPr>
          <w:rFonts w:ascii="Times New Roman" w:hAnsi="Times New Roman" w:eastAsia="黑体" w:cs="Times New Roman"/>
          <w:bCs/>
          <w:color w:val="000000"/>
          <w:sz w:val="32"/>
          <w:szCs w:val="32"/>
        </w:rPr>
        <w:t>　</w:t>
      </w: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</w:rPr>
        <w:t>二、重点普法对象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机关全体工作人员及全市青少年</w:t>
      </w: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</w:rPr>
        <w:t>三、工作职责及分工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　　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（一）办公室：《保密法》《信访条例》《审计法》《政府采购法》《招标投标法》《合同法》等法律法规。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（二）组织部：《中国共产党章程》《中国共产党纪律处分条例》《中国共产党问责条例》《中国共产党廉洁自律准则》《中国共产党纪律处分条例》《监察法》《社保法》《公务员法》等各项法规。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（三）宣传部：习近平新时代中国特色社会主义思想；党中央关于全面依法治国的重要部署等。　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（四）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学少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部：《中华人民共和国未成年人保护法》《中华人民共和国预防未成年人犯罪法》《安徽省未成年人保护条例》《安徽省预防未成年人犯罪条例》《未成年人网络保护条例》。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（五）机关工会：《工会法》《劳动合同法》等法律法规。</w:t>
      </w:r>
    </w:p>
    <w:p>
      <w:pPr>
        <w:spacing w:line="580" w:lineRule="exact"/>
        <w:ind w:firstLine="640" w:firstLineChars="200"/>
        <w:rPr>
          <w:rFonts w:ascii="Times New Roman" w:hAnsi="Times New Roman" w:eastAsia="黑体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</w:rPr>
        <w:t>四、普法形式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一是开展</w:t>
      </w:r>
      <w:r>
        <w:fldChar w:fldCharType="begin"/>
      </w:r>
      <w:r>
        <w:instrText xml:space="preserve"> HYPERLINK "http://www.so.com/link?m=ahwAnt0NCd7Z9IyvVU3etyqupMSht0jlfXK4GaOq4mMBUonyAK%2FaYQd70PPeDH76QNqSEdKQx%2BTm0wuNzJrF8q4giEEfeyDctJTht93L2hAdJ4sYvOf9KDAWINo4naliQv3bqOgJN3nWPcJDcXELa1qe1Jdp%2BaT%2FfBm24tUI%2FutJ9psPiGKgeptE3h%2FAXSNpGvrjUptQrsYj4htw62Rl4zLbLyGR7iou4D7AdLBpdeiqtN2j9yDoyq4NhNwFeRFvRJUeKJZDuYRWNJEejoJlF4fnmNQKHQOHCqCulNjATp6HoKUzJyqnocFI0HmE%3D" \t "_blank" </w:instrText>
      </w:r>
      <w:r>
        <w:fldChar w:fldCharType="separate"/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习近平新时代中国特色社会主义思想和党的十九大精神</w:t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fldChar w:fldCharType="end"/>
      </w: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学习，学习宣传习近平总书记关于全面依法治国的重要论述，宣传党中央关于全面依法治国的重要部署。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二是开展社会主义核心价值观宣传教育。大力弘扬社会主义核心价值观，弘扬中华传统美德，培育社会公德、职业道德、家庭美德、个人品德，形成学法辨是非、知法明荣辱、用法止纷争的良好风尚。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三是利用青少年法治宣传月、法治宣传周、江淮普法行、国家宪法日等，开展集中性宣传活动，重点开展“两法两条例”宣传，切实增强青少年的法治观念和法律素质。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四是开展中心组学法、重大决策专题学法、法治报告会（讲座）领导班子和领导干部年度述法等活动。将法治教育纳入单位精神文明创建，全面落实“法律进机关”工作，抓好机关工作人员学法用法，把学法、用法、守法纳入日常工作当中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五是创新形式，多渠道、多途径开展法治宣传教育活动。组织开展法律宣传和专题讲座，充分利用新媒体、报纸等媒介开展法治宣传教育，建立沟通协作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机制。</w:t>
      </w:r>
      <w:r>
        <w:rPr>
          <w:rFonts w:ascii="Times New Roman" w:hAnsi="Times New Roman" w:cs="Times New Roman"/>
          <w:color w:val="3D3D3D"/>
          <w:szCs w:val="21"/>
        </w:rPr>
        <w:br w:type="textWrapping"/>
      </w:r>
      <w:r>
        <w:rPr>
          <w:rFonts w:ascii="Times New Roman" w:hAnsi="Times New Roman" w:cs="Times New Roman"/>
          <w:color w:val="3D3D3D"/>
          <w:szCs w:val="21"/>
        </w:rPr>
        <w:t>　　　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985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63A3"/>
    <w:rsid w:val="00061BCD"/>
    <w:rsid w:val="00065AD9"/>
    <w:rsid w:val="001263A3"/>
    <w:rsid w:val="00243ED2"/>
    <w:rsid w:val="00451BB0"/>
    <w:rsid w:val="00577840"/>
    <w:rsid w:val="005A658A"/>
    <w:rsid w:val="0061174B"/>
    <w:rsid w:val="00614D03"/>
    <w:rsid w:val="00675F6F"/>
    <w:rsid w:val="00685ABC"/>
    <w:rsid w:val="006962A8"/>
    <w:rsid w:val="007E6575"/>
    <w:rsid w:val="007F276B"/>
    <w:rsid w:val="007F60B9"/>
    <w:rsid w:val="00B148D5"/>
    <w:rsid w:val="00B95867"/>
    <w:rsid w:val="00C04AAF"/>
    <w:rsid w:val="00CB6D68"/>
    <w:rsid w:val="00DE77FD"/>
    <w:rsid w:val="00EA6667"/>
    <w:rsid w:val="0F367271"/>
    <w:rsid w:val="209A0084"/>
    <w:rsid w:val="2DD92734"/>
    <w:rsid w:val="64CF0790"/>
    <w:rsid w:val="6B16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jc w:val="center"/>
    </w:pPr>
    <w:rPr>
      <w:b/>
      <w:color w:val="FF0000"/>
      <w:w w:val="90"/>
      <w:position w:val="4"/>
      <w:sz w:val="96"/>
      <w:szCs w:val="60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paragraph" w:customStyle="1" w:styleId="14">
    <w:name w:val="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标题 3 Char"/>
    <w:basedOn w:val="10"/>
    <w:link w:val="2"/>
    <w:semiHidden/>
    <w:qFormat/>
    <w:uiPriority w:val="9"/>
    <w:rPr>
      <w:b/>
      <w:bCs/>
      <w:sz w:val="32"/>
      <w:szCs w:val="32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07B867-0AA2-43AB-A8FC-29536C12C5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211</Words>
  <Characters>1207</Characters>
  <Lines>10</Lines>
  <Paragraphs>2</Paragraphs>
  <TotalTime>6</TotalTime>
  <ScaleCrop>false</ScaleCrop>
  <LinksUpToDate>false</LinksUpToDate>
  <CharactersWithSpaces>1416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2018-01-19T09:09:00Z</dcterms:created>
  <dc:creator>宁佳</dc:creator>
  <cp:lastModifiedBy>Administrator</cp:lastModifiedBy>
  <cp:lastPrinted>2018-09-03T09:01:00Z</cp:lastPrinted>
  <dcterms:modified xsi:type="dcterms:W3CDTF">2020-09-22T08:52:53Z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